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6" w:rsidRPr="00452B16" w:rsidRDefault="009945A3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F7065">
        <w:rPr>
          <w:noProof/>
        </w:rPr>
        <w:drawing>
          <wp:inline distT="0" distB="0" distL="0" distR="0">
            <wp:extent cx="553838" cy="616689"/>
            <wp:effectExtent l="1905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16" w:rsidRPr="009945A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45A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52B16" w:rsidRPr="009945A3" w:rsidRDefault="009945A3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45A3">
        <w:rPr>
          <w:rFonts w:ascii="Times New Roman" w:hAnsi="Times New Roman"/>
          <w:b/>
          <w:sz w:val="28"/>
          <w:szCs w:val="28"/>
        </w:rPr>
        <w:t>ЛИПЧПНСКОГО</w:t>
      </w:r>
      <w:r w:rsidR="00452B16" w:rsidRPr="009945A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2B16" w:rsidRPr="009945A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45A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52B16" w:rsidRPr="009945A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45A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2B16" w:rsidRPr="009945A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45A3">
        <w:rPr>
          <w:rFonts w:ascii="Times New Roman" w:hAnsi="Times New Roman"/>
          <w:b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9945A3">
        <w:rPr>
          <w:rStyle w:val="s3"/>
          <w:rFonts w:ascii="Times New Roman" w:hAnsi="Times New Roman"/>
          <w:sz w:val="28"/>
          <w:szCs w:val="28"/>
        </w:rPr>
        <w:t>15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» </w:t>
      </w:r>
      <w:r w:rsidR="009945A3">
        <w:rPr>
          <w:rStyle w:val="s3"/>
          <w:rFonts w:ascii="Times New Roman" w:hAnsi="Times New Roman"/>
          <w:sz w:val="28"/>
          <w:szCs w:val="28"/>
        </w:rPr>
        <w:t>мая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 w:rsidR="00B35E51">
        <w:rPr>
          <w:rStyle w:val="s3"/>
          <w:rFonts w:ascii="Times New Roman" w:hAnsi="Times New Roman"/>
          <w:sz w:val="28"/>
          <w:szCs w:val="28"/>
        </w:rPr>
        <w:t>5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9945A3">
        <w:rPr>
          <w:rStyle w:val="s3"/>
          <w:rFonts w:ascii="Times New Roman" w:hAnsi="Times New Roman"/>
          <w:sz w:val="28"/>
          <w:szCs w:val="28"/>
        </w:rPr>
        <w:t>341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r w:rsidR="009945A3">
        <w:rPr>
          <w:rFonts w:ascii="Times New Roman" w:hAnsi="Times New Roman"/>
          <w:sz w:val="28"/>
          <w:szCs w:val="28"/>
        </w:rPr>
        <w:t>Липчанка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9945A3">
        <w:rPr>
          <w:rFonts w:ascii="Times New Roman" w:hAnsi="Times New Roman" w:cs="Times New Roman"/>
          <w:sz w:val="28"/>
          <w:szCs w:val="28"/>
        </w:rPr>
        <w:t>Липчанского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9945A3">
        <w:rPr>
          <w:rFonts w:ascii="Times New Roman" w:hAnsi="Times New Roman" w:cs="Times New Roman"/>
          <w:sz w:val="28"/>
          <w:szCs w:val="28"/>
        </w:rPr>
        <w:t>16.10.</w:t>
      </w:r>
      <w:r w:rsidRPr="00452B16">
        <w:rPr>
          <w:rFonts w:ascii="Times New Roman" w:hAnsi="Times New Roman" w:cs="Times New Roman"/>
          <w:sz w:val="28"/>
          <w:szCs w:val="28"/>
        </w:rPr>
        <w:t xml:space="preserve">2019 № </w:t>
      </w:r>
      <w:r w:rsidR="009945A3">
        <w:rPr>
          <w:rFonts w:ascii="Times New Roman" w:hAnsi="Times New Roman" w:cs="Times New Roman"/>
          <w:sz w:val="28"/>
          <w:szCs w:val="28"/>
        </w:rPr>
        <w:t>259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9945A3">
        <w:rPr>
          <w:rFonts w:ascii="Times New Roman" w:hAnsi="Times New Roman"/>
          <w:sz w:val="28"/>
          <w:szCs w:val="28"/>
        </w:rPr>
        <w:t>Липчанского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</w:t>
      </w:r>
      <w:bookmarkStart w:id="0" w:name="_GoBack"/>
      <w:bookmarkEnd w:id="0"/>
      <w:r w:rsidR="00452B16" w:rsidRPr="00452B16">
        <w:rPr>
          <w:rFonts w:ascii="Times New Roman" w:hAnsi="Times New Roman"/>
          <w:sz w:val="28"/>
          <w:szCs w:val="28"/>
        </w:rPr>
        <w:t>еления</w:t>
      </w:r>
      <w:r w:rsidR="004A5843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9945A3">
        <w:rPr>
          <w:rFonts w:ascii="Times New Roman" w:hAnsi="Times New Roman"/>
          <w:sz w:val="28"/>
          <w:szCs w:val="28"/>
        </w:rPr>
        <w:t>Липчанского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52B16">
        <w:rPr>
          <w:rFonts w:ascii="Times New Roman" w:hAnsi="Times New Roman"/>
          <w:sz w:val="28"/>
          <w:szCs w:val="28"/>
        </w:rPr>
        <w:t>р</w:t>
      </w:r>
      <w:r w:rsidR="00452B16" w:rsidRPr="00452B16">
        <w:rPr>
          <w:rFonts w:ascii="Times New Roman" w:hAnsi="Times New Roman"/>
          <w:sz w:val="28"/>
          <w:szCs w:val="28"/>
        </w:rPr>
        <w:t>ешил: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9945A3">
        <w:rPr>
          <w:rFonts w:ascii="Times New Roman" w:hAnsi="Times New Roman"/>
          <w:sz w:val="28"/>
          <w:szCs w:val="28"/>
        </w:rPr>
        <w:t>Липчанского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945A3">
        <w:rPr>
          <w:rFonts w:ascii="Times New Roman" w:hAnsi="Times New Roman" w:cs="Times New Roman"/>
          <w:b w:val="0"/>
          <w:sz w:val="28"/>
          <w:szCs w:val="28"/>
        </w:rPr>
        <w:t>16.10.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9945A3">
        <w:rPr>
          <w:rFonts w:ascii="Times New Roman" w:hAnsi="Times New Roman" w:cs="Times New Roman"/>
          <w:b w:val="0"/>
          <w:sz w:val="28"/>
          <w:szCs w:val="28"/>
        </w:rPr>
        <w:t>259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9569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5843" w:rsidRPr="004A5843" w:rsidRDefault="00452B16" w:rsidP="00B35E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9945A3">
        <w:rPr>
          <w:rFonts w:ascii="Times New Roman" w:hAnsi="Times New Roman"/>
          <w:sz w:val="28"/>
          <w:szCs w:val="28"/>
        </w:rPr>
        <w:t>Липчанского</w:t>
      </w:r>
      <w:r w:rsidR="004A5843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945A3">
        <w:rPr>
          <w:rFonts w:ascii="Times New Roman" w:hAnsi="Times New Roman"/>
          <w:sz w:val="28"/>
          <w:szCs w:val="28"/>
        </w:rPr>
        <w:t>Липчанского</w:t>
      </w:r>
      <w:r w:rsidR="00445A85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956907" w:rsidRDefault="00956907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956907" w:rsidRDefault="00956907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 w:rsidR="009945A3">
        <w:rPr>
          <w:rFonts w:ascii="Times New Roman" w:hAnsi="Times New Roman"/>
          <w:sz w:val="28"/>
          <w:szCs w:val="28"/>
        </w:rPr>
        <w:t>Липчанского</w:t>
      </w:r>
      <w:r w:rsidRPr="00452B16">
        <w:rPr>
          <w:rFonts w:ascii="Times New Roman" w:hAnsi="Times New Roman"/>
          <w:sz w:val="28"/>
          <w:szCs w:val="28"/>
        </w:rPr>
        <w:t>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2D696D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</w:t>
      </w:r>
      <w:r w:rsidR="009945A3">
        <w:rPr>
          <w:rFonts w:ascii="Times New Roman" w:hAnsi="Times New Roman"/>
          <w:sz w:val="28"/>
          <w:szCs w:val="28"/>
        </w:rPr>
        <w:t xml:space="preserve">                    В.Н. Мамон</w:t>
      </w:r>
    </w:p>
    <w:p w:rsidR="002D696D" w:rsidRDefault="002D696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2D696D" w:rsidRPr="00A123CC" w:rsidRDefault="009945A3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Липчанского</w:t>
      </w:r>
      <w:r w:rsidR="002D696D"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 w:rsidR="009945A3">
        <w:rPr>
          <w:rFonts w:ascii="Times New Roman" w:hAnsi="Times New Roman"/>
          <w:sz w:val="28"/>
          <w:szCs w:val="28"/>
        </w:rPr>
        <w:t>15.05.</w:t>
      </w:r>
      <w:r w:rsidR="00A123CC" w:rsidRPr="00A123CC">
        <w:rPr>
          <w:rFonts w:ascii="Times New Roman" w:hAnsi="Times New Roman"/>
          <w:sz w:val="28"/>
          <w:szCs w:val="28"/>
        </w:rPr>
        <w:t>2025</w:t>
      </w:r>
      <w:r w:rsidRPr="00A123CC">
        <w:rPr>
          <w:rFonts w:ascii="Times New Roman" w:hAnsi="Times New Roman"/>
          <w:sz w:val="28"/>
          <w:szCs w:val="28"/>
        </w:rPr>
        <w:t xml:space="preserve"> № </w:t>
      </w:r>
      <w:r w:rsidR="009945A3">
        <w:rPr>
          <w:rFonts w:ascii="Times New Roman" w:hAnsi="Times New Roman"/>
          <w:sz w:val="28"/>
          <w:szCs w:val="28"/>
        </w:rPr>
        <w:t>341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123CC" w:rsidTr="00EB2F67">
        <w:tc>
          <w:tcPr>
            <w:tcW w:w="1242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EB2F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9945A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CD" w:rsidRDefault="000E67CD" w:rsidP="00452B16">
      <w:r>
        <w:separator/>
      </w:r>
    </w:p>
  </w:endnote>
  <w:endnote w:type="continuationSeparator" w:id="1">
    <w:p w:rsidR="000E67CD" w:rsidRDefault="000E67CD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CD" w:rsidRDefault="000E67CD" w:rsidP="00452B16">
      <w:r>
        <w:separator/>
      </w:r>
    </w:p>
  </w:footnote>
  <w:footnote w:type="continuationSeparator" w:id="1">
    <w:p w:rsidR="000E67CD" w:rsidRDefault="000E67CD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1A16"/>
    <w:rsid w:val="000E67CD"/>
    <w:rsid w:val="0012228B"/>
    <w:rsid w:val="001A3883"/>
    <w:rsid w:val="002D696D"/>
    <w:rsid w:val="003D18DD"/>
    <w:rsid w:val="003F100C"/>
    <w:rsid w:val="00422907"/>
    <w:rsid w:val="00445A85"/>
    <w:rsid w:val="00452B16"/>
    <w:rsid w:val="004A5843"/>
    <w:rsid w:val="004E7B39"/>
    <w:rsid w:val="005F3C77"/>
    <w:rsid w:val="005F3D2D"/>
    <w:rsid w:val="00791698"/>
    <w:rsid w:val="00822736"/>
    <w:rsid w:val="00954B9E"/>
    <w:rsid w:val="00956907"/>
    <w:rsid w:val="009945A3"/>
    <w:rsid w:val="009E70B5"/>
    <w:rsid w:val="00A123CC"/>
    <w:rsid w:val="00B35E51"/>
    <w:rsid w:val="00C06017"/>
    <w:rsid w:val="00D53565"/>
    <w:rsid w:val="00D645AE"/>
    <w:rsid w:val="00E111B8"/>
    <w:rsid w:val="00E53C27"/>
    <w:rsid w:val="00E74E21"/>
    <w:rsid w:val="00EA64EE"/>
    <w:rsid w:val="00EB2F67"/>
    <w:rsid w:val="00EC78C9"/>
    <w:rsid w:val="00FD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45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5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5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14</cp:revision>
  <cp:lastPrinted>2025-05-16T11:10:00Z</cp:lastPrinted>
  <dcterms:created xsi:type="dcterms:W3CDTF">2024-02-16T08:23:00Z</dcterms:created>
  <dcterms:modified xsi:type="dcterms:W3CDTF">2025-05-22T11:12:00Z</dcterms:modified>
</cp:coreProperties>
</file>